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56" w:rsidRDefault="00057756" w:rsidP="00057756">
      <w:pPr>
        <w:jc w:val="center"/>
      </w:pPr>
      <w:r>
        <w:t>Курс «Теории и проблемы физической химии»</w:t>
      </w:r>
    </w:p>
    <w:p w:rsidR="00057756" w:rsidRDefault="00057756" w:rsidP="00057756">
      <w:pPr>
        <w:jc w:val="center"/>
      </w:pPr>
    </w:p>
    <w:p w:rsidR="00057756" w:rsidRDefault="00057756" w:rsidP="00057756">
      <w:pPr>
        <w:jc w:val="center"/>
      </w:pPr>
      <w:r>
        <w:t>Лекция № 7</w:t>
      </w:r>
    </w:p>
    <w:p w:rsidR="00057756" w:rsidRDefault="00057756" w:rsidP="00057756">
      <w:pPr>
        <w:jc w:val="center"/>
      </w:pPr>
    </w:p>
    <w:p w:rsidR="00057756" w:rsidRDefault="00057756" w:rsidP="00057756">
      <w:pPr>
        <w:jc w:val="center"/>
      </w:pPr>
      <w:r>
        <w:t>Тема: Влияние</w:t>
      </w:r>
      <w:r>
        <w:t xml:space="preserve"> ионной силы раствора на скорость ионных реакций. Применение теории Дебая-Хюккеля к растворам слабых электролитов.</w:t>
      </w:r>
    </w:p>
    <w:p w:rsidR="00057756" w:rsidRDefault="00057756" w:rsidP="00057756">
      <w:pPr>
        <w:jc w:val="center"/>
      </w:pPr>
    </w:p>
    <w:p w:rsidR="00057756" w:rsidRDefault="00057756" w:rsidP="00057756">
      <w:pPr>
        <w:jc w:val="center"/>
      </w:pPr>
      <w:r>
        <w:t>Цель: Рассмотреть влияние свойств растворов на скорость ионных реакций и показать применение теории Дебая-Хюккеля к растворам слабых электролитов.</w:t>
      </w:r>
    </w:p>
    <w:p w:rsidR="00927C84" w:rsidRDefault="00927C84" w:rsidP="00057756">
      <w:pPr>
        <w:jc w:val="center"/>
      </w:pPr>
    </w:p>
    <w:p w:rsidR="00927C84" w:rsidRDefault="00927C84" w:rsidP="00927C84">
      <w:pPr>
        <w:ind w:left="1335"/>
        <w:jc w:val="center"/>
      </w:pPr>
      <w:r w:rsidRPr="00927C84">
        <w:t>Применение теории Дебая – Хюккеля к растворам слабых электролитов</w:t>
      </w:r>
    </w:p>
    <w:p w:rsidR="00927C84" w:rsidRPr="00927C84" w:rsidRDefault="00927C84" w:rsidP="00927C84">
      <w:pPr>
        <w:ind w:left="1335"/>
        <w:jc w:val="center"/>
      </w:pPr>
    </w:p>
    <w:p w:rsidR="00927C84" w:rsidRPr="00927C84" w:rsidRDefault="00927C84" w:rsidP="00927C84">
      <w:pPr>
        <w:ind w:firstLine="705"/>
        <w:jc w:val="both"/>
      </w:pPr>
      <w:r w:rsidRPr="00927C84">
        <w:t xml:space="preserve">В теории Аррениуса используется практическая константа равновесия </w:t>
      </w:r>
      <w:r w:rsidRPr="00927C84">
        <w:rPr>
          <w:i/>
        </w:rPr>
        <w:t>К</w:t>
      </w:r>
      <w:r w:rsidRPr="00927C84">
        <w:rPr>
          <w:i/>
          <w:vertAlign w:val="subscript"/>
        </w:rPr>
        <w:t>с</w:t>
      </w:r>
      <w:r w:rsidRPr="00927C84">
        <w:t>, выраженная через концентрации нейтральных молекул и ионов. Так как при диссоциации слабого электролита образуются ионы, то необходимо учитывать ион – ионное взаимодействие, и константу равновесия следует выражать через активности участников реакции электролитической диссоциации. Для слабого электролита ВА термодинамическая константа равновесия</w:t>
      </w:r>
    </w:p>
    <w:p w:rsidR="00927C84" w:rsidRPr="00927C84" w:rsidRDefault="00927C84" w:rsidP="00927C84">
      <w:pPr>
        <w:ind w:firstLine="705"/>
        <w:jc w:val="both"/>
      </w:pPr>
      <w:r w:rsidRPr="00927C84">
        <w:t xml:space="preserve">                                    </w:t>
      </w:r>
      <w:r w:rsidRPr="00927C84">
        <w:rPr>
          <w:position w:val="-30"/>
        </w:rPr>
        <w:object w:dxaOrig="1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pt;height:36.3pt" o:ole="">
            <v:imagedata r:id="rId5" o:title=""/>
          </v:shape>
          <o:OLEObject Type="Embed" ProgID="Equation.3" ShapeID="_x0000_i1025" DrawAspect="Content" ObjectID="_1629312859" r:id="rId6"/>
        </w:object>
      </w:r>
      <w:r w:rsidRPr="00927C84">
        <w:t xml:space="preserve">                                                    (1)</w:t>
      </w:r>
    </w:p>
    <w:p w:rsidR="00927C84" w:rsidRPr="00927C84" w:rsidRDefault="00927C84" w:rsidP="00927C84">
      <w:pPr>
        <w:ind w:firstLine="705"/>
        <w:jc w:val="both"/>
      </w:pPr>
      <w:r w:rsidRPr="00927C84">
        <w:t>Для активностей ионов В и А справедливо</w:t>
      </w:r>
    </w:p>
    <w:p w:rsidR="00927C84" w:rsidRPr="00927C84" w:rsidRDefault="00927C84" w:rsidP="00927C84">
      <w:pPr>
        <w:ind w:firstLine="705"/>
        <w:jc w:val="both"/>
      </w:pPr>
      <w:r w:rsidRPr="00927C84">
        <w:t xml:space="preserve">              </w:t>
      </w:r>
      <w:r w:rsidRPr="00927C84">
        <w:rPr>
          <w:position w:val="-10"/>
        </w:rPr>
        <w:object w:dxaOrig="1259" w:dyaOrig="340">
          <v:shape id="_x0000_i1026" type="#_x0000_t75" style="width:62.95pt;height:17pt" o:ole="">
            <v:imagedata r:id="rId7" o:title=""/>
          </v:shape>
          <o:OLEObject Type="Embed" ProgID="Equation.3" ShapeID="_x0000_i1026" DrawAspect="Content" ObjectID="_1629312860" r:id="rId8"/>
        </w:object>
      </w:r>
      <w:r w:rsidRPr="00927C84">
        <w:t xml:space="preserve">            и             </w:t>
      </w:r>
      <w:r w:rsidRPr="00927C84">
        <w:rPr>
          <w:position w:val="-10"/>
        </w:rPr>
        <w:object w:dxaOrig="1259" w:dyaOrig="340">
          <v:shape id="_x0000_i1027" type="#_x0000_t75" style="width:62.95pt;height:17pt" o:ole="">
            <v:imagedata r:id="rId9" o:title=""/>
          </v:shape>
          <o:OLEObject Type="Embed" ProgID="Equation.3" ShapeID="_x0000_i1027" DrawAspect="Content" ObjectID="_1629312861" r:id="rId10"/>
        </w:object>
      </w:r>
      <w:proofErr w:type="gramStart"/>
      <w:r w:rsidRPr="00927C84">
        <w:t xml:space="preserve">  ,</w:t>
      </w:r>
      <w:proofErr w:type="gramEnd"/>
      <w:r w:rsidRPr="00927C84">
        <w:t xml:space="preserve">                           (2)</w:t>
      </w:r>
    </w:p>
    <w:p w:rsidR="00927C84" w:rsidRPr="00927C84" w:rsidRDefault="00927C84" w:rsidP="00927C84">
      <w:pPr>
        <w:jc w:val="both"/>
      </w:pPr>
      <w:r w:rsidRPr="00927C84">
        <w:t xml:space="preserve">где </w:t>
      </w:r>
      <w:proofErr w:type="spellStart"/>
      <w:r w:rsidRPr="00927C84">
        <w:rPr>
          <w:i/>
          <w:lang w:val="en-US"/>
        </w:rPr>
        <w:t>f</w:t>
      </w:r>
      <w:r w:rsidRPr="00927C84">
        <w:rPr>
          <w:i/>
          <w:vertAlign w:val="subscript"/>
          <w:lang w:val="en-US"/>
        </w:rPr>
        <w:t>B</w:t>
      </w:r>
      <w:proofErr w:type="spellEnd"/>
      <w:r w:rsidRPr="00927C84">
        <w:t xml:space="preserve"> и </w:t>
      </w:r>
      <w:proofErr w:type="spellStart"/>
      <w:r w:rsidRPr="00927C84">
        <w:rPr>
          <w:i/>
          <w:lang w:val="en-US"/>
        </w:rPr>
        <w:t>f</w:t>
      </w:r>
      <w:r w:rsidRPr="00927C84">
        <w:rPr>
          <w:i/>
          <w:vertAlign w:val="subscript"/>
          <w:lang w:val="en-US"/>
        </w:rPr>
        <w:t>A</w:t>
      </w:r>
      <w:proofErr w:type="spellEnd"/>
      <w:r w:rsidRPr="00927C84">
        <w:t xml:space="preserve"> – коэффициенты активности, соответствующие концентрации, выраженной в моль</w:t>
      </w:r>
      <w:r w:rsidRPr="00927C84">
        <w:sym w:font="Symbol" w:char="00D7"/>
      </w:r>
      <w:r w:rsidRPr="00927C84">
        <w:t>л</w:t>
      </w:r>
      <w:r w:rsidRPr="00927C84">
        <w:rPr>
          <w:vertAlign w:val="superscript"/>
        </w:rPr>
        <w:t>-1</w:t>
      </w:r>
      <w:r w:rsidRPr="00927C84">
        <w:t>.</w:t>
      </w:r>
    </w:p>
    <w:p w:rsidR="00927C84" w:rsidRPr="00927C84" w:rsidRDefault="00927C84" w:rsidP="00927C84">
      <w:pPr>
        <w:jc w:val="both"/>
      </w:pPr>
      <w:r w:rsidRPr="00927C84">
        <w:tab/>
        <w:t xml:space="preserve">Так как отличие активности от концентрации обусловлено только ион – ионным взаимодействием, то для нейтральных молекул ВА коэффициент активности равен единице, и </w:t>
      </w:r>
      <w:proofErr w:type="spellStart"/>
      <w:r w:rsidRPr="00927C84">
        <w:rPr>
          <w:i/>
        </w:rPr>
        <w:t>а</w:t>
      </w:r>
      <w:r w:rsidRPr="00927C84">
        <w:rPr>
          <w:i/>
          <w:vertAlign w:val="subscript"/>
        </w:rPr>
        <w:t>ВА</w:t>
      </w:r>
      <w:proofErr w:type="spellEnd"/>
      <w:r w:rsidRPr="00927C84">
        <w:t xml:space="preserve"> = </w:t>
      </w:r>
      <w:proofErr w:type="spellStart"/>
      <w:r w:rsidRPr="00927C84">
        <w:rPr>
          <w:i/>
        </w:rPr>
        <w:t>с</w:t>
      </w:r>
      <w:r w:rsidRPr="00927C84">
        <w:rPr>
          <w:i/>
          <w:vertAlign w:val="subscript"/>
        </w:rPr>
        <w:t>ВА</w:t>
      </w:r>
      <w:proofErr w:type="spellEnd"/>
      <w:r w:rsidRPr="00927C84">
        <w:t>. Из уравнений (1-2) следует, что</w:t>
      </w:r>
    </w:p>
    <w:p w:rsidR="00927C84" w:rsidRPr="00927C84" w:rsidRDefault="00927C84" w:rsidP="00927C84">
      <w:pPr>
        <w:jc w:val="both"/>
      </w:pPr>
      <w:r w:rsidRPr="00927C84">
        <w:t xml:space="preserve">                          </w:t>
      </w:r>
      <w:r w:rsidRPr="00927C84">
        <w:rPr>
          <w:position w:val="-30"/>
        </w:rPr>
        <w:object w:dxaOrig="4460" w:dyaOrig="720">
          <v:shape id="_x0000_i1028" type="#_x0000_t75" style="width:222.8pt;height:36.3pt" o:ole="">
            <v:imagedata r:id="rId11" o:title=""/>
          </v:shape>
          <o:OLEObject Type="Embed" ProgID="Equation.3" ShapeID="_x0000_i1028" DrawAspect="Content" ObjectID="_1629312862" r:id="rId12"/>
        </w:object>
      </w:r>
      <w:r w:rsidRPr="00927C84">
        <w:t xml:space="preserve">                            (3)</w:t>
      </w:r>
    </w:p>
    <w:p w:rsidR="00927C84" w:rsidRPr="00927C84" w:rsidRDefault="00927C84" w:rsidP="00927C84">
      <w:pPr>
        <w:jc w:val="both"/>
      </w:pPr>
      <w:r w:rsidRPr="00927C84">
        <w:tab/>
        <w:t>В качестве примера рассмотрим бинарный электролит (</w:t>
      </w:r>
      <w:r w:rsidRPr="00927C84">
        <w:rPr>
          <w:i/>
        </w:rPr>
        <w:sym w:font="Symbol" w:char="006E"/>
      </w:r>
      <w:r w:rsidRPr="00927C84">
        <w:rPr>
          <w:i/>
          <w:vertAlign w:val="subscript"/>
        </w:rPr>
        <w:t>+</w:t>
      </w:r>
      <w:r w:rsidRPr="00927C84">
        <w:t>=</w:t>
      </w:r>
      <w:r w:rsidRPr="00927C84">
        <w:rPr>
          <w:i/>
        </w:rPr>
        <w:sym w:font="Symbol" w:char="006E"/>
      </w:r>
      <w:r w:rsidRPr="00927C84">
        <w:rPr>
          <w:i/>
          <w:vertAlign w:val="subscript"/>
        </w:rPr>
        <w:t>-</w:t>
      </w:r>
      <w:r w:rsidRPr="00927C84">
        <w:t>=1), растворимый в воде при т=298К. Средний ионный коэффициент активности этого электролита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      </w:t>
      </w:r>
      <w:r w:rsidRPr="00927C84">
        <w:rPr>
          <w:position w:val="-10"/>
        </w:rPr>
        <w:object w:dxaOrig="1480" w:dyaOrig="360">
          <v:shape id="_x0000_i1029" type="#_x0000_t75" style="width:74.25pt;height:18.15pt" o:ole="">
            <v:imagedata r:id="rId13" o:title=""/>
          </v:shape>
          <o:OLEObject Type="Embed" ProgID="Equation.3" ShapeID="_x0000_i1029" DrawAspect="Content" ObjectID="_1629312863" r:id="rId14"/>
        </w:object>
      </w:r>
      <w:r w:rsidRPr="00927C84">
        <w:t xml:space="preserve">                                                     (4)</w:t>
      </w:r>
    </w:p>
    <w:p w:rsidR="00927C84" w:rsidRPr="00927C84" w:rsidRDefault="00927C84" w:rsidP="00927C84">
      <w:pPr>
        <w:jc w:val="both"/>
      </w:pPr>
      <w:r w:rsidRPr="00927C84">
        <w:t>Из уравнений (3) и (4) следует, что для бинарного электролита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    </w:t>
      </w:r>
      <w:r w:rsidRPr="00927C84">
        <w:rPr>
          <w:position w:val="-12"/>
        </w:rPr>
        <w:object w:dxaOrig="1160" w:dyaOrig="380">
          <v:shape id="_x0000_i1030" type="#_x0000_t75" style="width:57.85pt;height:18.7pt" o:ole="">
            <v:imagedata r:id="rId15" o:title=""/>
          </v:shape>
          <o:OLEObject Type="Embed" ProgID="Equation.3" ShapeID="_x0000_i1030" DrawAspect="Content" ObjectID="_1629312864" r:id="rId16"/>
        </w:object>
      </w:r>
      <w:r w:rsidRPr="00927C84">
        <w:t xml:space="preserve">  </w:t>
      </w:r>
      <w:r w:rsidRPr="00927C84">
        <w:rPr>
          <w:position w:val="-10"/>
        </w:rPr>
        <w:object w:dxaOrig="180" w:dyaOrig="340">
          <v:shape id="_x0000_i1031" type="#_x0000_t75" style="width:9.05pt;height:17pt" o:ole="">
            <v:imagedata r:id="rId17" o:title=""/>
          </v:shape>
          <o:OLEObject Type="Embed" ProgID="Equation.3" ShapeID="_x0000_i1031" DrawAspect="Content" ObjectID="_1629312865" r:id="rId18"/>
        </w:object>
      </w:r>
      <w:r w:rsidRPr="00927C84">
        <w:t xml:space="preserve">                                                        (5)</w:t>
      </w:r>
    </w:p>
    <w:p w:rsidR="00927C84" w:rsidRPr="00927C84" w:rsidRDefault="00927C84" w:rsidP="00927C84">
      <w:pPr>
        <w:jc w:val="both"/>
      </w:pPr>
      <w:r w:rsidRPr="00927C84">
        <w:t>Прологарифмируем это выражение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</w:t>
      </w:r>
      <w:r w:rsidRPr="00927C84">
        <w:rPr>
          <w:position w:val="-12"/>
        </w:rPr>
        <w:object w:dxaOrig="2160" w:dyaOrig="360">
          <v:shape id="_x0000_i1032" type="#_x0000_t75" style="width:108.3pt;height:18.15pt" o:ole="">
            <v:imagedata r:id="rId19" o:title=""/>
          </v:shape>
          <o:OLEObject Type="Embed" ProgID="Equation.3" ShapeID="_x0000_i1032" DrawAspect="Content" ObjectID="_1629312866" r:id="rId20"/>
        </w:object>
      </w:r>
      <w:r w:rsidRPr="00927C84">
        <w:t xml:space="preserve">                                                   (6)</w:t>
      </w:r>
    </w:p>
    <w:p w:rsidR="00927C84" w:rsidRPr="00927C84" w:rsidRDefault="00927C84" w:rsidP="00927C84">
      <w:pPr>
        <w:ind w:firstLine="708"/>
        <w:jc w:val="both"/>
      </w:pPr>
      <w:r w:rsidRPr="00927C84">
        <w:t>Если константа диссоциации лежит в пределах 10</w:t>
      </w:r>
      <w:r w:rsidRPr="00927C84">
        <w:rPr>
          <w:vertAlign w:val="superscript"/>
        </w:rPr>
        <w:t>-4</w:t>
      </w:r>
      <w:r w:rsidRPr="00927C84">
        <w:t xml:space="preserve"> </w:t>
      </w:r>
      <w:r w:rsidRPr="00927C84">
        <w:sym w:font="Symbol" w:char="00B8"/>
      </w:r>
      <w:r w:rsidRPr="00927C84">
        <w:t>10</w:t>
      </w:r>
      <w:r w:rsidRPr="00927C84">
        <w:rPr>
          <w:vertAlign w:val="superscript"/>
        </w:rPr>
        <w:t>-6</w:t>
      </w:r>
      <w:r w:rsidRPr="00927C84">
        <w:t>, то концентрация ионов в растворе мала и можно использовать первое приближение теории Дебая – Хюккеля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   </w:t>
      </w:r>
      <w:r w:rsidRPr="00927C84">
        <w:rPr>
          <w:position w:val="-10"/>
        </w:rPr>
        <w:object w:dxaOrig="1520" w:dyaOrig="380">
          <v:shape id="_x0000_i1033" type="#_x0000_t75" style="width:75.95pt;height:18.7pt" o:ole="">
            <v:imagedata r:id="rId21" o:title=""/>
          </v:shape>
          <o:OLEObject Type="Embed" ProgID="Equation.3" ShapeID="_x0000_i1033" DrawAspect="Content" ObjectID="_1629312867" r:id="rId22"/>
        </w:object>
      </w:r>
      <w:r w:rsidRPr="00927C84">
        <w:t xml:space="preserve">                                                         (7)</w:t>
      </w:r>
    </w:p>
    <w:p w:rsidR="00927C84" w:rsidRPr="00927C84" w:rsidRDefault="00927C84" w:rsidP="00927C84">
      <w:pPr>
        <w:jc w:val="both"/>
      </w:pPr>
      <w:r w:rsidRPr="00927C84">
        <w:t xml:space="preserve">Так как степень диссоциации электролита </w:t>
      </w:r>
      <w:proofErr w:type="gramStart"/>
      <w:r w:rsidRPr="00927C84">
        <w:t xml:space="preserve">равна </w:t>
      </w:r>
      <w:r w:rsidRPr="00927C84">
        <w:sym w:font="Symbol" w:char="0061"/>
      </w:r>
      <w:r w:rsidRPr="00927C84">
        <w:t>,</w:t>
      </w:r>
      <w:proofErr w:type="gramEnd"/>
      <w:r w:rsidRPr="00927C84">
        <w:t xml:space="preserve"> то ионная сила раствора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    </w:t>
      </w:r>
      <w:r w:rsidRPr="00927C84">
        <w:rPr>
          <w:position w:val="-24"/>
        </w:rPr>
        <w:object w:dxaOrig="3159" w:dyaOrig="620">
          <v:shape id="_x0000_i1034" type="#_x0000_t75" style="width:158.15pt;height:30.6pt" o:ole="">
            <v:imagedata r:id="rId23" o:title=""/>
          </v:shape>
          <o:OLEObject Type="Embed" ProgID="Equation.3" ShapeID="_x0000_i1034" DrawAspect="Content" ObjectID="_1629312868" r:id="rId24"/>
        </w:object>
      </w:r>
      <w:r w:rsidRPr="00927C84">
        <w:t xml:space="preserve">                                (8)</w:t>
      </w:r>
    </w:p>
    <w:p w:rsidR="00927C84" w:rsidRPr="00927C84" w:rsidRDefault="00927C84" w:rsidP="00927C84">
      <w:pPr>
        <w:jc w:val="both"/>
      </w:pPr>
      <w:r w:rsidRPr="00927C84">
        <w:t>После подстановки в уравнение (6) следует, что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     </w:t>
      </w:r>
      <w:r w:rsidRPr="00927C84">
        <w:rPr>
          <w:position w:val="-12"/>
        </w:rPr>
        <w:object w:dxaOrig="2020" w:dyaOrig="400">
          <v:shape id="_x0000_i1035" type="#_x0000_t75" style="width:101.5pt;height:20.4pt" o:ole="">
            <v:imagedata r:id="rId25" o:title=""/>
          </v:shape>
          <o:OLEObject Type="Embed" ProgID="Equation.3" ShapeID="_x0000_i1035" DrawAspect="Content" ObjectID="_1629312869" r:id="rId26"/>
        </w:object>
      </w:r>
      <w:r w:rsidRPr="00927C84">
        <w:t xml:space="preserve"> ,                                              (9)</w:t>
      </w:r>
    </w:p>
    <w:p w:rsidR="00927C84" w:rsidRPr="00927C84" w:rsidRDefault="00927C84" w:rsidP="00927C84">
      <w:pPr>
        <w:jc w:val="both"/>
      </w:pPr>
      <w:r w:rsidRPr="00927C84">
        <w:t xml:space="preserve">т.е. </w:t>
      </w:r>
      <w:proofErr w:type="gramStart"/>
      <w:r w:rsidRPr="00927C84">
        <w:t xml:space="preserve">зависимость </w:t>
      </w:r>
      <w:r w:rsidRPr="00927C84">
        <w:rPr>
          <w:position w:val="-12"/>
        </w:rPr>
        <w:object w:dxaOrig="560" w:dyaOrig="360">
          <v:shape id="_x0000_i1036" type="#_x0000_t75" style="width:27.8pt;height:18.15pt" o:ole="">
            <v:imagedata r:id="rId27" o:title=""/>
          </v:shape>
          <o:OLEObject Type="Embed" ProgID="Equation.3" ShapeID="_x0000_i1036" DrawAspect="Content" ObjectID="_1629312870" r:id="rId28"/>
        </w:object>
      </w:r>
      <w:r w:rsidRPr="00927C84">
        <w:t xml:space="preserve"> от</w:t>
      </w:r>
      <w:proofErr w:type="gramEnd"/>
      <w:r w:rsidRPr="00927C84">
        <w:t xml:space="preserve"> </w:t>
      </w:r>
      <w:r w:rsidRPr="00927C84">
        <w:rPr>
          <w:position w:val="-8"/>
        </w:rPr>
        <w:object w:dxaOrig="500" w:dyaOrig="360">
          <v:shape id="_x0000_i1037" type="#_x0000_t75" style="width:24.95pt;height:18.15pt" o:ole="">
            <v:imagedata r:id="rId29" o:title=""/>
          </v:shape>
          <o:OLEObject Type="Embed" ProgID="Equation.3" ShapeID="_x0000_i1037" DrawAspect="Content" ObjectID="_1629312871" r:id="rId30"/>
        </w:object>
      </w:r>
      <w:r w:rsidRPr="00927C84">
        <w:t xml:space="preserve"> должна быть линейной с наклоном равным единице. Экстраполируя значения  </w:t>
      </w:r>
      <w:r w:rsidRPr="00927C84">
        <w:rPr>
          <w:position w:val="-12"/>
        </w:rPr>
        <w:object w:dxaOrig="560" w:dyaOrig="360">
          <v:shape id="_x0000_i1038" type="#_x0000_t75" style="width:27.8pt;height:18.15pt" o:ole="">
            <v:imagedata r:id="rId31" o:title=""/>
          </v:shape>
          <o:OLEObject Type="Embed" ProgID="Equation.3" ShapeID="_x0000_i1038" DrawAspect="Content" ObjectID="_1629312872" r:id="rId32"/>
        </w:object>
      </w:r>
      <w:r w:rsidRPr="00927C84">
        <w:t xml:space="preserve"> на </w:t>
      </w:r>
      <w:r w:rsidRPr="00927C84">
        <w:rPr>
          <w:i/>
        </w:rPr>
        <w:t>с</w:t>
      </w:r>
      <w:r w:rsidRPr="00927C84">
        <w:sym w:font="Symbol" w:char="00AE"/>
      </w:r>
      <w:r w:rsidRPr="00927C84">
        <w:t>0, можно найти термодинамическую константу равновесия.</w:t>
      </w:r>
    </w:p>
    <w:p w:rsidR="00927C84" w:rsidRPr="00927C84" w:rsidRDefault="00927C84" w:rsidP="00927C84">
      <w:pPr>
        <w:jc w:val="both"/>
      </w:pPr>
      <w:r w:rsidRPr="00927C84">
        <w:lastRenderedPageBreak/>
        <w:tab/>
        <w:t xml:space="preserve">Измерения в водных растворах слабых органических кислот подтвердили вывод о линейной </w:t>
      </w:r>
      <w:proofErr w:type="gramStart"/>
      <w:r w:rsidRPr="00927C84">
        <w:t xml:space="preserve">зависимости </w:t>
      </w:r>
      <w:r w:rsidRPr="00927C84">
        <w:rPr>
          <w:position w:val="-12"/>
        </w:rPr>
        <w:object w:dxaOrig="560" w:dyaOrig="360">
          <v:shape id="_x0000_i1039" type="#_x0000_t75" style="width:27.8pt;height:18.15pt" o:ole="">
            <v:imagedata r:id="rId27" o:title=""/>
          </v:shape>
          <o:OLEObject Type="Embed" ProgID="Equation.3" ShapeID="_x0000_i1039" DrawAspect="Content" ObjectID="_1629312873" r:id="rId33"/>
        </w:object>
      </w:r>
      <w:r w:rsidRPr="00927C84">
        <w:t xml:space="preserve"> от</w:t>
      </w:r>
      <w:proofErr w:type="gramEnd"/>
      <w:r w:rsidRPr="00927C84">
        <w:t xml:space="preserve"> </w:t>
      </w:r>
      <w:r w:rsidRPr="00927C84">
        <w:rPr>
          <w:position w:val="-8"/>
        </w:rPr>
        <w:object w:dxaOrig="500" w:dyaOrig="360">
          <v:shape id="_x0000_i1040" type="#_x0000_t75" style="width:24.95pt;height:18.15pt" o:ole="">
            <v:imagedata r:id="rId29" o:title=""/>
          </v:shape>
          <o:OLEObject Type="Embed" ProgID="Equation.3" ShapeID="_x0000_i1040" DrawAspect="Content" ObjectID="_1629312874" r:id="rId34"/>
        </w:object>
      </w:r>
      <w:r w:rsidRPr="00927C84">
        <w:t xml:space="preserve"> с наклоном, предсказываемым теорией Дебая – Хюккеля, и позволили найти термодинамические константы электролитической диссоциации этих соединений.</w:t>
      </w:r>
    </w:p>
    <w:p w:rsidR="00927C84" w:rsidRPr="00927C84" w:rsidRDefault="00927C84" w:rsidP="00927C84">
      <w:pPr>
        <w:jc w:val="center"/>
      </w:pPr>
      <w:r w:rsidRPr="00927C84">
        <w:t>Ассоциация ионов</w:t>
      </w:r>
    </w:p>
    <w:p w:rsidR="00927C84" w:rsidRPr="00927C84" w:rsidRDefault="00927C84" w:rsidP="00927C84">
      <w:pPr>
        <w:ind w:firstLine="705"/>
        <w:jc w:val="both"/>
      </w:pPr>
      <w:r w:rsidRPr="00927C84">
        <w:t xml:space="preserve">Н. </w:t>
      </w:r>
      <w:proofErr w:type="spellStart"/>
      <w:r w:rsidRPr="00927C84">
        <w:t>Бьеррум</w:t>
      </w:r>
      <w:proofErr w:type="spellEnd"/>
      <w:r w:rsidRPr="00927C84">
        <w:t xml:space="preserve"> и В.К. Семенченко указали, что в теории Дебая – Хюккеля не учитывается возможность приближение катиона и аниона на такие расстояния, при которых энергия их электростатического приближения будет больше энергии теплового движения ионов. В результате этого образуется новая частица – ионная пара. Для растворов симметричных электролитов ионная пара не заряжена, но обладает дипольным моментом. В растворах несимметричных электролитов ионные пары несут заряд. </w:t>
      </w:r>
    </w:p>
    <w:p w:rsidR="00927C84" w:rsidRPr="00927C84" w:rsidRDefault="00927C84" w:rsidP="00927C84">
      <w:pPr>
        <w:ind w:firstLine="705"/>
        <w:jc w:val="both"/>
      </w:pPr>
      <w:r w:rsidRPr="00927C84">
        <w:t>Ионные пары находятся в динамическом равновесии с ионами раствора. Время существования отдельной ионной пары мало. Однако, в каждый момент времени часть ионов оказывается связанной в ионные пары. Существование ионных пар подтверждено спектрофотометрическими методами, методами ЭПР и ЯМР.</w:t>
      </w:r>
    </w:p>
    <w:p w:rsidR="00927C84" w:rsidRPr="00927C84" w:rsidRDefault="00927C84" w:rsidP="00927C84">
      <w:pPr>
        <w:ind w:firstLine="705"/>
        <w:jc w:val="both"/>
      </w:pPr>
      <w:r w:rsidRPr="00927C84">
        <w:t>По аналогии с константой электролитической диссоциации для процесса образования ионных пар   В</w:t>
      </w:r>
      <w:r w:rsidRPr="00927C84">
        <w:rPr>
          <w:vertAlign w:val="superscript"/>
        </w:rPr>
        <w:t>+</w:t>
      </w:r>
      <w:r w:rsidRPr="00927C84">
        <w:t xml:space="preserve"> + А</w:t>
      </w:r>
      <w:r w:rsidRPr="00927C84">
        <w:rPr>
          <w:vertAlign w:val="superscript"/>
        </w:rPr>
        <w:t>-</w:t>
      </w:r>
      <w:r w:rsidRPr="00927C84">
        <w:t xml:space="preserve"> </w:t>
      </w:r>
      <w:r w:rsidRPr="00927C84">
        <w:sym w:font="Symbol" w:char="00AB"/>
      </w:r>
      <w:r w:rsidRPr="00927C84">
        <w:t xml:space="preserve"> В</w:t>
      </w:r>
      <w:r w:rsidRPr="00927C84">
        <w:rPr>
          <w:vertAlign w:val="superscript"/>
        </w:rPr>
        <w:t>+</w:t>
      </w:r>
      <w:r w:rsidRPr="00927C84">
        <w:t>А</w:t>
      </w:r>
      <w:r w:rsidRPr="00927C84">
        <w:rPr>
          <w:vertAlign w:val="superscript"/>
        </w:rPr>
        <w:t xml:space="preserve">-  </w:t>
      </w:r>
      <w:r w:rsidRPr="00927C84">
        <w:t>можно записать выражение для константы ассоциации</w:t>
      </w:r>
    </w:p>
    <w:p w:rsidR="00927C84" w:rsidRPr="00927C84" w:rsidRDefault="00927C84" w:rsidP="00927C84">
      <w:pPr>
        <w:jc w:val="both"/>
      </w:pPr>
      <w:r w:rsidRPr="00927C84">
        <w:t xml:space="preserve">                                               </w:t>
      </w:r>
      <w:r w:rsidRPr="00927C84">
        <w:rPr>
          <w:position w:val="-32"/>
        </w:rPr>
        <w:object w:dxaOrig="1460" w:dyaOrig="740">
          <v:shape id="_x0000_i1041" type="#_x0000_t75" style="width:72.55pt;height:36.85pt" o:ole="">
            <v:imagedata r:id="rId35" o:title=""/>
          </v:shape>
          <o:OLEObject Type="Embed" ProgID="Equation.3" ShapeID="_x0000_i1041" DrawAspect="Content" ObjectID="_1629312875" r:id="rId36"/>
        </w:object>
      </w:r>
      <w:r w:rsidRPr="00927C84">
        <w:t xml:space="preserve">                                                     (1)</w:t>
      </w:r>
    </w:p>
    <w:p w:rsidR="00927C84" w:rsidRPr="00927C84" w:rsidRDefault="00927C84" w:rsidP="00927C84">
      <w:pPr>
        <w:ind w:firstLine="708"/>
        <w:jc w:val="both"/>
      </w:pPr>
      <w:r w:rsidRPr="00927C84">
        <w:t xml:space="preserve">Константы ассоциации находят, используя кондуктометрический и спектрофотометрический методы. Ионные пары следует отличать от нейтральных молекул, так как ионные пары образованы </w:t>
      </w:r>
      <w:proofErr w:type="spellStart"/>
      <w:r w:rsidRPr="00927C84">
        <w:t>сольватированными</w:t>
      </w:r>
      <w:proofErr w:type="spellEnd"/>
      <w:r w:rsidRPr="00927C84">
        <w:t xml:space="preserve"> ионами, и расстояние между ионами В</w:t>
      </w:r>
      <w:r w:rsidRPr="00927C84">
        <w:rPr>
          <w:vertAlign w:val="superscript"/>
        </w:rPr>
        <w:t xml:space="preserve">+ </w:t>
      </w:r>
      <w:r w:rsidRPr="00927C84">
        <w:t>и А</w:t>
      </w:r>
      <w:r w:rsidRPr="00927C84">
        <w:rPr>
          <w:vertAlign w:val="superscript"/>
        </w:rPr>
        <w:t>-</w:t>
      </w:r>
      <w:r w:rsidRPr="00927C84">
        <w:t xml:space="preserve"> больше, чем межъядерное расстояние в обычной молекуле.</w:t>
      </w:r>
    </w:p>
    <w:p w:rsidR="00927C84" w:rsidRPr="00927C84" w:rsidRDefault="00927C84" w:rsidP="00927C84">
      <w:pPr>
        <w:ind w:firstLine="708"/>
        <w:jc w:val="both"/>
      </w:pPr>
      <w:r w:rsidRPr="00927C84">
        <w:t xml:space="preserve">Теория </w:t>
      </w:r>
      <w:proofErr w:type="spellStart"/>
      <w:r w:rsidRPr="00927C84">
        <w:t>Бьеррума</w:t>
      </w:r>
      <w:proofErr w:type="spellEnd"/>
      <w:r w:rsidRPr="00927C84">
        <w:t xml:space="preserve"> указывает, что вероятность образования ионных пар растет с увеличением зарядов ионов и уменьшением диэлектрической проницаемости растворителя. В таблице 11.1 приведены значения констант ассоциации </w:t>
      </w:r>
      <w:proofErr w:type="spellStart"/>
      <w:r w:rsidRPr="00927C84">
        <w:rPr>
          <w:lang w:val="en-US"/>
        </w:rPr>
        <w:t>NaBrO</w:t>
      </w:r>
      <w:proofErr w:type="spellEnd"/>
      <w:r w:rsidRPr="00927C84">
        <w:rPr>
          <w:vertAlign w:val="subscript"/>
        </w:rPr>
        <w:t>3</w:t>
      </w:r>
      <w:r w:rsidRPr="00927C84">
        <w:t xml:space="preserve"> в смесях </w:t>
      </w:r>
      <w:proofErr w:type="spellStart"/>
      <w:r w:rsidRPr="00927C84">
        <w:t>диоксан</w:t>
      </w:r>
      <w:proofErr w:type="spellEnd"/>
      <w:r w:rsidRPr="00927C84">
        <w:t xml:space="preserve"> – вода, в которых можно изменять диэлектрическую проницаемость в широких пределах от </w:t>
      </w:r>
      <w:r w:rsidRPr="00927C84">
        <w:sym w:font="Symbol" w:char="0065"/>
      </w:r>
      <w:r w:rsidRPr="00927C84">
        <w:t xml:space="preserve">=78.6 (вода) до </w:t>
      </w:r>
      <w:r w:rsidRPr="00927C84">
        <w:sym w:font="Symbol" w:char="0065"/>
      </w:r>
      <w:r w:rsidRPr="00927C84">
        <w:t>=2.2 (</w:t>
      </w:r>
      <w:proofErr w:type="spellStart"/>
      <w:r w:rsidRPr="00927C84">
        <w:t>диоксан</w:t>
      </w:r>
      <w:proofErr w:type="spellEnd"/>
      <w:r w:rsidRPr="00927C84">
        <w:t>).</w:t>
      </w:r>
    </w:p>
    <w:p w:rsidR="00927C84" w:rsidRPr="00927C84" w:rsidRDefault="00927C84" w:rsidP="00927C84">
      <w:pPr>
        <w:ind w:firstLine="708"/>
        <w:jc w:val="both"/>
      </w:pPr>
      <w:r w:rsidRPr="00927C84">
        <w:t xml:space="preserve">Таблица 1 – Константы ассоциации </w:t>
      </w:r>
      <w:proofErr w:type="spellStart"/>
      <w:r w:rsidRPr="00927C84">
        <w:rPr>
          <w:lang w:val="en-US"/>
        </w:rPr>
        <w:t>NaBrO</w:t>
      </w:r>
      <w:proofErr w:type="spellEnd"/>
      <w:r w:rsidRPr="00927C84">
        <w:rPr>
          <w:vertAlign w:val="subscript"/>
        </w:rPr>
        <w:t>3</w:t>
      </w:r>
      <w:r w:rsidRPr="00927C84">
        <w:t xml:space="preserve"> в смесях </w:t>
      </w:r>
      <w:proofErr w:type="spellStart"/>
      <w:r w:rsidRPr="00927C84">
        <w:t>диоксан</w:t>
      </w:r>
      <w:proofErr w:type="spellEnd"/>
      <w:r w:rsidRPr="00927C84">
        <w:t xml:space="preserve"> – вода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5"/>
        <w:gridCol w:w="3106"/>
      </w:tblGrid>
      <w:tr w:rsidR="00927C84" w:rsidRPr="00927C84" w:rsidTr="004303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 xml:space="preserve">       Содержание </w:t>
            </w:r>
            <w:proofErr w:type="spellStart"/>
            <w:proofErr w:type="gramStart"/>
            <w:r w:rsidRPr="00927C84">
              <w:t>диоксана</w:t>
            </w:r>
            <w:proofErr w:type="spellEnd"/>
            <w:r w:rsidRPr="00927C84">
              <w:t>,%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sym w:font="Symbol" w:char="0065"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  <w:rPr>
                <w:vertAlign w:val="subscript"/>
              </w:rPr>
            </w:pPr>
            <w:r w:rsidRPr="00927C84">
              <w:t>К</w:t>
            </w:r>
            <w:r w:rsidRPr="00927C84">
              <w:rPr>
                <w:vertAlign w:val="subscript"/>
              </w:rPr>
              <w:t>асс</w:t>
            </w:r>
          </w:p>
        </w:tc>
      </w:tr>
      <w:tr w:rsidR="00927C84" w:rsidRPr="00927C84" w:rsidTr="004303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78.6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0.5</w:t>
            </w:r>
          </w:p>
        </w:tc>
      </w:tr>
      <w:tr w:rsidR="00927C84" w:rsidRPr="00927C84" w:rsidTr="004303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20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61.9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0.9</w:t>
            </w:r>
          </w:p>
        </w:tc>
      </w:tr>
      <w:tr w:rsidR="00927C84" w:rsidRPr="00927C84" w:rsidTr="004303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40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44.5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2.73</w:t>
            </w:r>
          </w:p>
        </w:tc>
      </w:tr>
      <w:tr w:rsidR="00927C84" w:rsidRPr="00927C84" w:rsidTr="004303D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55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31.5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C84" w:rsidRPr="00927C84" w:rsidRDefault="00927C84" w:rsidP="004303D0">
            <w:pPr>
              <w:jc w:val="center"/>
            </w:pPr>
            <w:r w:rsidRPr="00927C84">
              <w:t>11.8</w:t>
            </w:r>
          </w:p>
        </w:tc>
      </w:tr>
    </w:tbl>
    <w:p w:rsidR="00927C84" w:rsidRPr="00927C84" w:rsidRDefault="00927C84" w:rsidP="00927C84">
      <w:pPr>
        <w:ind w:firstLine="708"/>
        <w:jc w:val="both"/>
      </w:pPr>
    </w:p>
    <w:p w:rsidR="00927C84" w:rsidRPr="00927C84" w:rsidRDefault="00927C84" w:rsidP="00927C84">
      <w:pPr>
        <w:ind w:firstLine="708"/>
        <w:jc w:val="both"/>
      </w:pPr>
      <w:r w:rsidRPr="00927C84">
        <w:t>В настоящее время ионные пары подразделяются на следующие типы:</w:t>
      </w:r>
    </w:p>
    <w:p w:rsidR="00927C84" w:rsidRPr="00927C84" w:rsidRDefault="00927C84" w:rsidP="00927C84">
      <w:pPr>
        <w:jc w:val="both"/>
      </w:pPr>
      <w:r w:rsidRPr="00927C84">
        <w:t xml:space="preserve">- </w:t>
      </w:r>
      <w:proofErr w:type="spellStart"/>
      <w:r w:rsidRPr="00927C84">
        <w:t>сольватированные</w:t>
      </w:r>
      <w:proofErr w:type="spellEnd"/>
      <w:r w:rsidRPr="00927C84">
        <w:t xml:space="preserve"> ионные пары, в которых катион и анион связаны друг с другом через одну молекулу растворителя;</w:t>
      </w:r>
    </w:p>
    <w:p w:rsidR="00927C84" w:rsidRPr="00927C84" w:rsidRDefault="00927C84" w:rsidP="00927C84">
      <w:pPr>
        <w:jc w:val="both"/>
      </w:pPr>
      <w:r w:rsidRPr="00927C84">
        <w:t xml:space="preserve">- </w:t>
      </w:r>
      <w:proofErr w:type="spellStart"/>
      <w:r w:rsidRPr="00927C84">
        <w:t>сольватно</w:t>
      </w:r>
      <w:proofErr w:type="spellEnd"/>
      <w:r w:rsidRPr="00927C84">
        <w:t xml:space="preserve"> разделенные ионные пары, в которых катион и анион разделены несколькими молекулами растворителя;</w:t>
      </w:r>
    </w:p>
    <w:p w:rsidR="00927C84" w:rsidRPr="00927C84" w:rsidRDefault="00927C84" w:rsidP="00927C84">
      <w:pPr>
        <w:jc w:val="both"/>
      </w:pPr>
      <w:r w:rsidRPr="00927C84">
        <w:t>- ионные тройники типа В</w:t>
      </w:r>
      <w:r w:rsidRPr="00927C84">
        <w:rPr>
          <w:vertAlign w:val="superscript"/>
        </w:rPr>
        <w:t>+</w:t>
      </w:r>
      <w:r w:rsidRPr="00927C84">
        <w:t>А</w:t>
      </w:r>
      <w:r w:rsidRPr="00927C84">
        <w:rPr>
          <w:vertAlign w:val="superscript"/>
        </w:rPr>
        <w:t>-</w:t>
      </w:r>
      <w:r w:rsidRPr="00927C84">
        <w:t>В</w:t>
      </w:r>
      <w:r w:rsidRPr="00927C84">
        <w:rPr>
          <w:vertAlign w:val="superscript"/>
        </w:rPr>
        <w:t>+</w:t>
      </w:r>
      <w:r w:rsidRPr="00927C84">
        <w:t>, А</w:t>
      </w:r>
      <w:r w:rsidRPr="00927C84">
        <w:rPr>
          <w:vertAlign w:val="superscript"/>
        </w:rPr>
        <w:t>-</w:t>
      </w:r>
      <w:r w:rsidRPr="00927C84">
        <w:t>В</w:t>
      </w:r>
      <w:r w:rsidRPr="00927C84">
        <w:rPr>
          <w:vertAlign w:val="superscript"/>
        </w:rPr>
        <w:t>+</w:t>
      </w:r>
      <w:r w:rsidRPr="00927C84">
        <w:t>А</w:t>
      </w:r>
      <w:r w:rsidRPr="00927C84">
        <w:rPr>
          <w:vertAlign w:val="superscript"/>
        </w:rPr>
        <w:t>-</w:t>
      </w:r>
      <w:r w:rsidRPr="00927C84">
        <w:t>;</w:t>
      </w:r>
    </w:p>
    <w:p w:rsidR="00927C84" w:rsidRPr="00927C84" w:rsidRDefault="00927C84" w:rsidP="00927C84">
      <w:pPr>
        <w:jc w:val="both"/>
      </w:pPr>
      <w:r w:rsidRPr="00927C84">
        <w:t>- квадруполи типа В</w:t>
      </w:r>
      <w:r w:rsidRPr="00927C84">
        <w:rPr>
          <w:vertAlign w:val="superscript"/>
        </w:rPr>
        <w:t>+</w:t>
      </w:r>
      <w:r w:rsidRPr="00927C84">
        <w:t>А</w:t>
      </w:r>
      <w:r w:rsidRPr="00927C84">
        <w:rPr>
          <w:vertAlign w:val="superscript"/>
        </w:rPr>
        <w:t>-</w:t>
      </w:r>
      <w:r w:rsidRPr="00927C84">
        <w:t>В</w:t>
      </w:r>
      <w:r w:rsidRPr="00927C84">
        <w:rPr>
          <w:vertAlign w:val="superscript"/>
        </w:rPr>
        <w:t>+</w:t>
      </w:r>
      <w:proofErr w:type="gramStart"/>
      <w:r w:rsidRPr="00927C84">
        <w:t>А</w:t>
      </w:r>
      <w:r w:rsidRPr="00927C84">
        <w:rPr>
          <w:vertAlign w:val="superscript"/>
        </w:rPr>
        <w:t>-</w:t>
      </w:r>
      <w:r w:rsidRPr="00927C84">
        <w:t xml:space="preserve"> и</w:t>
      </w:r>
      <w:proofErr w:type="gramEnd"/>
      <w:r w:rsidRPr="00927C84">
        <w:t xml:space="preserve"> т.д.</w:t>
      </w:r>
    </w:p>
    <w:p w:rsidR="00927C84" w:rsidRPr="00927C84" w:rsidRDefault="00927C84" w:rsidP="00927C84">
      <w:pPr>
        <w:jc w:val="both"/>
      </w:pPr>
      <w:r w:rsidRPr="00927C84">
        <w:t xml:space="preserve">Наличие в концентрированных растворах </w:t>
      </w:r>
      <w:proofErr w:type="spellStart"/>
      <w:r w:rsidRPr="00927C84">
        <w:t>ассоциатов</w:t>
      </w:r>
      <w:proofErr w:type="spellEnd"/>
      <w:r w:rsidRPr="00927C84">
        <w:t xml:space="preserve"> в современной электрохимии объяснили многие аномальные явления </w:t>
      </w:r>
      <w:proofErr w:type="gramStart"/>
      <w:r w:rsidRPr="00927C84">
        <w:t>в  неводных</w:t>
      </w:r>
      <w:proofErr w:type="gramEnd"/>
      <w:r w:rsidRPr="00927C84">
        <w:t xml:space="preserve"> растворах.</w:t>
      </w:r>
      <w:r w:rsidRPr="00927C84">
        <w:tab/>
      </w:r>
    </w:p>
    <w:p w:rsidR="00927C84" w:rsidRPr="00927C84" w:rsidRDefault="00927C84" w:rsidP="00927C84">
      <w:pPr>
        <w:jc w:val="center"/>
        <w:rPr>
          <w:b/>
        </w:rPr>
      </w:pPr>
      <w:r w:rsidRPr="00927C84">
        <w:rPr>
          <w:b/>
        </w:rPr>
        <w:t>Литература</w:t>
      </w:r>
    </w:p>
    <w:p w:rsidR="00927C84" w:rsidRPr="00927C84" w:rsidRDefault="00927C84" w:rsidP="00927C84">
      <w:pPr>
        <w:numPr>
          <w:ilvl w:val="0"/>
          <w:numId w:val="1"/>
        </w:numPr>
        <w:ind w:firstLine="285"/>
        <w:jc w:val="both"/>
      </w:pPr>
      <w:proofErr w:type="spellStart"/>
      <w:r w:rsidRPr="00927C84">
        <w:t>Дамаскин</w:t>
      </w:r>
      <w:proofErr w:type="spellEnd"/>
      <w:r w:rsidRPr="00927C84">
        <w:t xml:space="preserve"> Б.Б., </w:t>
      </w:r>
      <w:proofErr w:type="spellStart"/>
      <w:r w:rsidRPr="00927C84">
        <w:t>Петрий</w:t>
      </w:r>
      <w:proofErr w:type="spellEnd"/>
      <w:r w:rsidRPr="00927C84">
        <w:t xml:space="preserve"> О.А., </w:t>
      </w:r>
      <w:proofErr w:type="spellStart"/>
      <w:r w:rsidRPr="00927C84">
        <w:t>Цирлина</w:t>
      </w:r>
      <w:proofErr w:type="spellEnd"/>
      <w:r w:rsidRPr="00927C84">
        <w:t xml:space="preserve"> Г.А. Электрохимия. – М.: Химия, </w:t>
      </w:r>
      <w:proofErr w:type="spellStart"/>
      <w:r w:rsidRPr="00927C84">
        <w:t>КолосС</w:t>
      </w:r>
      <w:proofErr w:type="spellEnd"/>
      <w:r w:rsidRPr="00927C84">
        <w:t>, 2006. – 672 с.</w:t>
      </w:r>
    </w:p>
    <w:p w:rsidR="00927C84" w:rsidRPr="00927C84" w:rsidRDefault="00927C84" w:rsidP="00927C84">
      <w:pPr>
        <w:pStyle w:val="a3"/>
        <w:numPr>
          <w:ilvl w:val="0"/>
          <w:numId w:val="1"/>
        </w:numPr>
        <w:tabs>
          <w:tab w:val="clear" w:pos="75"/>
          <w:tab w:val="num" w:pos="0"/>
        </w:tabs>
        <w:ind w:right="-199" w:firstLine="285"/>
        <w:jc w:val="left"/>
        <w:rPr>
          <w:b w:val="0"/>
          <w:sz w:val="24"/>
        </w:rPr>
      </w:pPr>
      <w:r w:rsidRPr="00927C84">
        <w:rPr>
          <w:rFonts w:eastAsia="Batang"/>
          <w:b w:val="0"/>
          <w:sz w:val="24"/>
          <w:lang w:eastAsia="ko-KR"/>
        </w:rPr>
        <w:t>Васильев В.П. Термодинамические свойства растворов электролитов. - М.: Высшая школа, 1982. - 320 с.</w:t>
      </w:r>
    </w:p>
    <w:p w:rsidR="00927C84" w:rsidRPr="00927C84" w:rsidRDefault="00927C84" w:rsidP="00927C84">
      <w:pPr>
        <w:pStyle w:val="a3"/>
        <w:numPr>
          <w:ilvl w:val="0"/>
          <w:numId w:val="1"/>
        </w:numPr>
        <w:tabs>
          <w:tab w:val="clear" w:pos="75"/>
          <w:tab w:val="num" w:pos="0"/>
        </w:tabs>
        <w:ind w:right="-199" w:firstLine="285"/>
        <w:jc w:val="left"/>
        <w:rPr>
          <w:b w:val="0"/>
          <w:sz w:val="24"/>
        </w:rPr>
      </w:pPr>
      <w:bookmarkStart w:id="0" w:name="_GoBack"/>
      <w:r w:rsidRPr="00927C84">
        <w:rPr>
          <w:b w:val="0"/>
          <w:sz w:val="24"/>
        </w:rPr>
        <w:lastRenderedPageBreak/>
        <w:t>Кузнецова Е.М. Основные направления в теории активности растворов сильных электролитов // Журн. физической химии. 2002. Т. 76. № 6. С.976-981.</w:t>
      </w:r>
    </w:p>
    <w:bookmarkEnd w:id="0"/>
    <w:p w:rsidR="00927C84" w:rsidRPr="00927C84" w:rsidRDefault="00927C84" w:rsidP="00927C84">
      <w:pPr>
        <w:pStyle w:val="a3"/>
        <w:numPr>
          <w:ilvl w:val="0"/>
          <w:numId w:val="1"/>
        </w:numPr>
        <w:tabs>
          <w:tab w:val="clear" w:pos="75"/>
          <w:tab w:val="num" w:pos="0"/>
        </w:tabs>
        <w:ind w:right="-199" w:firstLine="285"/>
        <w:jc w:val="left"/>
        <w:rPr>
          <w:b w:val="0"/>
          <w:sz w:val="24"/>
        </w:rPr>
      </w:pPr>
      <w:proofErr w:type="spellStart"/>
      <w:r w:rsidRPr="00927C84">
        <w:rPr>
          <w:rFonts w:eastAsia="Batang"/>
          <w:b w:val="0"/>
          <w:sz w:val="24"/>
          <w:lang w:eastAsia="ko-KR"/>
        </w:rPr>
        <w:t>Усанович</w:t>
      </w:r>
      <w:proofErr w:type="spellEnd"/>
      <w:r w:rsidRPr="00927C84">
        <w:rPr>
          <w:rFonts w:eastAsia="Batang"/>
          <w:b w:val="0"/>
          <w:sz w:val="24"/>
          <w:lang w:eastAsia="ko-KR"/>
        </w:rPr>
        <w:t xml:space="preserve"> М.И. Исследования в области теории растворов и теории кислот и оснований. Алма-Ата: Наука, 1970. – 365 с.</w:t>
      </w:r>
    </w:p>
    <w:p w:rsidR="00927C84" w:rsidRPr="00927C84" w:rsidRDefault="00927C84" w:rsidP="00927C84">
      <w:pPr>
        <w:jc w:val="center"/>
        <w:rPr>
          <w:b/>
        </w:rPr>
      </w:pPr>
    </w:p>
    <w:p w:rsidR="00927C84" w:rsidRPr="00927C84" w:rsidRDefault="00927C84" w:rsidP="00927C84">
      <w:pPr>
        <w:jc w:val="center"/>
        <w:rPr>
          <w:b/>
        </w:rPr>
      </w:pPr>
    </w:p>
    <w:p w:rsidR="00927C84" w:rsidRPr="00927C84" w:rsidRDefault="00927C84" w:rsidP="00927C84">
      <w:pPr>
        <w:jc w:val="center"/>
        <w:rPr>
          <w:b/>
        </w:rPr>
      </w:pPr>
    </w:p>
    <w:p w:rsidR="00927C84" w:rsidRPr="00927C84" w:rsidRDefault="00927C84" w:rsidP="00927C84"/>
    <w:p w:rsidR="00A52340" w:rsidRPr="00927C84" w:rsidRDefault="00A52340" w:rsidP="00057756">
      <w:pPr>
        <w:jc w:val="both"/>
      </w:pPr>
    </w:p>
    <w:sectPr w:rsidR="00A52340" w:rsidRPr="0092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964125"/>
    <w:multiLevelType w:val="hybridMultilevel"/>
    <w:tmpl w:val="D038A1A2"/>
    <w:lvl w:ilvl="0" w:tplc="9E9A19A6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D5EAE8BE">
      <w:start w:val="1"/>
      <w:numFmt w:val="decimal"/>
      <w:lvlText w:val="%2."/>
      <w:lvlJc w:val="left"/>
      <w:pPr>
        <w:tabs>
          <w:tab w:val="num" w:pos="1035"/>
        </w:tabs>
        <w:ind w:left="1035" w:hanging="600"/>
      </w:pPr>
      <w:rPr>
        <w:rFonts w:hint="default"/>
      </w:rPr>
    </w:lvl>
    <w:lvl w:ilvl="2" w:tplc="9E9A19A6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56"/>
    <w:rsid w:val="00057756"/>
    <w:rsid w:val="00927C84"/>
    <w:rsid w:val="00A5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04F9-0B09-4DCF-A952-CCD405C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27C84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927C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2</cp:revision>
  <dcterms:created xsi:type="dcterms:W3CDTF">2019-09-06T13:52:00Z</dcterms:created>
  <dcterms:modified xsi:type="dcterms:W3CDTF">2019-09-06T15:33:00Z</dcterms:modified>
</cp:coreProperties>
</file>